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6231" w14:textId="0BD2FD86" w:rsidR="00307A46" w:rsidRDefault="008D7174">
      <w:r>
        <w:rPr>
          <w:noProof/>
        </w:rPr>
        <w:drawing>
          <wp:inline distT="0" distB="0" distL="0" distR="0" wp14:anchorId="3854A23F" wp14:editId="6DE19907">
            <wp:extent cx="3305175" cy="1381125"/>
            <wp:effectExtent l="0" t="0" r="9525" b="9525"/>
            <wp:docPr id="2058745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74508" name="Obrázek 20587450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F54A7" w14:textId="134FBB82" w:rsidR="008D7174" w:rsidRPr="008D7174" w:rsidRDefault="008D7174">
      <w:pPr>
        <w:rPr>
          <w:rFonts w:ascii="Arial Black" w:hAnsi="Arial Black"/>
          <w:sz w:val="36"/>
          <w:szCs w:val="36"/>
        </w:rPr>
      </w:pPr>
      <w:r w:rsidRPr="008D7174">
        <w:rPr>
          <w:rFonts w:ascii="Arial Black" w:hAnsi="Arial Black"/>
          <w:sz w:val="36"/>
          <w:szCs w:val="36"/>
        </w:rPr>
        <w:t xml:space="preserve">Obnova pergoly v areálu Pod Kaštany – </w:t>
      </w:r>
      <w:proofErr w:type="gramStart"/>
      <w:r w:rsidRPr="008D7174">
        <w:rPr>
          <w:rFonts w:ascii="Arial Black" w:hAnsi="Arial Black"/>
          <w:sz w:val="36"/>
          <w:szCs w:val="36"/>
        </w:rPr>
        <w:t>99.985,-</w:t>
      </w:r>
      <w:proofErr w:type="gramEnd"/>
    </w:p>
    <w:sectPr w:rsidR="008D7174" w:rsidRPr="008D7174" w:rsidSect="008D7174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74"/>
    <w:rsid w:val="00307A46"/>
    <w:rsid w:val="008D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E1ED"/>
  <w15:chartTrackingRefBased/>
  <w15:docId w15:val="{399B761E-1EC5-4B4B-BDE1-3BE0C174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2023-09-25T07:17:00Z</dcterms:created>
  <dcterms:modified xsi:type="dcterms:W3CDTF">2023-09-25T07:35:00Z</dcterms:modified>
</cp:coreProperties>
</file>